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7B0" w:rsidRPr="008C37B0" w:rsidRDefault="008C37B0" w:rsidP="008C37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Cuando la Ayuda </w:t>
      </w:r>
      <w:r w:rsidRPr="008C37B0">
        <w:rPr>
          <w:rFonts w:ascii="Arial" w:hAnsi="Arial" w:cs="Arial"/>
          <w:b/>
          <w:bCs/>
          <w:sz w:val="36"/>
          <w:szCs w:val="36"/>
        </w:rPr>
        <w:t>Hace Daño</w:t>
      </w:r>
    </w:p>
    <w:p w:rsidR="008C37B0" w:rsidRDefault="008C37B0" w:rsidP="008C37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8C37B0" w:rsidRPr="008C37B0" w:rsidRDefault="008C37B0" w:rsidP="008C37B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6"/>
          <w:szCs w:val="26"/>
        </w:rPr>
      </w:pPr>
      <w:r w:rsidRPr="008C37B0">
        <w:rPr>
          <w:rFonts w:ascii="Arial" w:hAnsi="Arial" w:cs="Arial"/>
          <w:sz w:val="26"/>
          <w:szCs w:val="26"/>
        </w:rPr>
        <w:t xml:space="preserve">La pobreza está arraigada las relaciones </w:t>
      </w:r>
      <w:r>
        <w:rPr>
          <w:rFonts w:ascii="Arial" w:hAnsi="Arial" w:cs="Arial"/>
          <w:sz w:val="26"/>
          <w:szCs w:val="26"/>
        </w:rPr>
        <w:t xml:space="preserve">rotas, así que la relación de la </w:t>
      </w:r>
      <w:r w:rsidRPr="008C37B0">
        <w:rPr>
          <w:rFonts w:ascii="Arial" w:hAnsi="Arial" w:cs="Arial"/>
          <w:sz w:val="26"/>
          <w:szCs w:val="26"/>
        </w:rPr>
        <w:t>pobrez</w:t>
      </w:r>
      <w:r>
        <w:rPr>
          <w:rFonts w:ascii="Arial" w:hAnsi="Arial" w:cs="Arial"/>
          <w:sz w:val="26"/>
          <w:szCs w:val="26"/>
        </w:rPr>
        <w:t xml:space="preserve">a está arraigada en el poder de </w:t>
      </w:r>
      <w:r w:rsidRPr="008C37B0">
        <w:rPr>
          <w:rFonts w:ascii="Arial" w:hAnsi="Arial" w:cs="Arial"/>
          <w:sz w:val="26"/>
          <w:szCs w:val="26"/>
        </w:rPr>
        <w:t>la muerte y resurrecció</w:t>
      </w:r>
      <w:r>
        <w:rPr>
          <w:rFonts w:ascii="Arial" w:hAnsi="Arial" w:cs="Arial"/>
          <w:sz w:val="26"/>
          <w:szCs w:val="26"/>
        </w:rPr>
        <w:t xml:space="preserve">n de Jesús para poner todas las </w:t>
      </w:r>
      <w:r w:rsidRPr="008C37B0">
        <w:rPr>
          <w:rFonts w:ascii="Arial" w:hAnsi="Arial" w:cs="Arial"/>
          <w:sz w:val="26"/>
          <w:szCs w:val="26"/>
        </w:rPr>
        <w:t>cosas en relación correcta de nuevo.</w:t>
      </w:r>
    </w:p>
    <w:p w:rsidR="008C37B0" w:rsidRPr="008C37B0" w:rsidRDefault="008C37B0" w:rsidP="008C3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C37B0">
        <w:rPr>
          <w:rFonts w:ascii="Arial" w:hAnsi="Arial" w:cs="Arial"/>
          <w:sz w:val="26"/>
          <w:szCs w:val="26"/>
        </w:rPr>
        <w:t>La gente de bajos</w:t>
      </w:r>
      <w:r>
        <w:rPr>
          <w:rFonts w:ascii="Arial" w:hAnsi="Arial" w:cs="Arial"/>
          <w:sz w:val="26"/>
          <w:szCs w:val="26"/>
        </w:rPr>
        <w:t xml:space="preserve"> recursos económicos usualmente </w:t>
      </w:r>
      <w:r w:rsidRPr="008C37B0">
        <w:rPr>
          <w:rFonts w:ascii="Arial" w:hAnsi="Arial" w:cs="Arial"/>
          <w:sz w:val="26"/>
          <w:szCs w:val="26"/>
        </w:rPr>
        <w:t>habla en térmi</w:t>
      </w:r>
      <w:r>
        <w:rPr>
          <w:rFonts w:ascii="Arial" w:hAnsi="Arial" w:cs="Arial"/>
          <w:sz w:val="26"/>
          <w:szCs w:val="26"/>
        </w:rPr>
        <w:t xml:space="preserve">nos de vergüenza, desesperanza, </w:t>
      </w:r>
      <w:r w:rsidRPr="008C37B0">
        <w:rPr>
          <w:rFonts w:ascii="Arial" w:hAnsi="Arial" w:cs="Arial"/>
          <w:sz w:val="26"/>
          <w:szCs w:val="26"/>
        </w:rPr>
        <w:t>depresió</w:t>
      </w:r>
      <w:r>
        <w:rPr>
          <w:rFonts w:ascii="Arial" w:hAnsi="Arial" w:cs="Arial"/>
          <w:sz w:val="26"/>
          <w:szCs w:val="26"/>
        </w:rPr>
        <w:t xml:space="preserve">n y aislamiento social, y es la Iglesia la llamada </w:t>
      </w:r>
      <w:r w:rsidRPr="008C37B0">
        <w:rPr>
          <w:rFonts w:ascii="Arial" w:hAnsi="Arial" w:cs="Arial"/>
          <w:sz w:val="26"/>
          <w:szCs w:val="26"/>
        </w:rPr>
        <w:t>a cambiar la manera de pensar (Romanos 12:2), es</w:t>
      </w:r>
    </w:p>
    <w:p w:rsidR="008C37B0" w:rsidRPr="008C37B0" w:rsidRDefault="008C37B0" w:rsidP="008C3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8C37B0">
        <w:rPr>
          <w:rFonts w:ascii="Arial" w:hAnsi="Arial" w:cs="Arial"/>
          <w:sz w:val="26"/>
          <w:szCs w:val="26"/>
        </w:rPr>
        <w:t>decir</w:t>
      </w:r>
      <w:proofErr w:type="gramEnd"/>
      <w:r w:rsidRPr="008C37B0">
        <w:rPr>
          <w:rFonts w:ascii="Arial" w:hAnsi="Arial" w:cs="Arial"/>
          <w:sz w:val="26"/>
          <w:szCs w:val="26"/>
        </w:rPr>
        <w:t>, restaurar la mente</w:t>
      </w:r>
      <w:r>
        <w:rPr>
          <w:rFonts w:ascii="Arial" w:hAnsi="Arial" w:cs="Arial"/>
          <w:sz w:val="26"/>
          <w:szCs w:val="26"/>
        </w:rPr>
        <w:t xml:space="preserve">. En lugar de verse como siendo </w:t>
      </w:r>
      <w:r w:rsidRPr="008C37B0">
        <w:rPr>
          <w:rFonts w:ascii="Arial" w:hAnsi="Arial" w:cs="Arial"/>
          <w:sz w:val="26"/>
          <w:szCs w:val="26"/>
        </w:rPr>
        <w:t>creados a la imagen de Dios, frecuentemente s</w:t>
      </w:r>
      <w:r>
        <w:rPr>
          <w:rFonts w:ascii="Arial" w:hAnsi="Arial" w:cs="Arial"/>
          <w:sz w:val="26"/>
          <w:szCs w:val="26"/>
        </w:rPr>
        <w:t xml:space="preserve">e sienten </w:t>
      </w:r>
      <w:r w:rsidRPr="008C37B0">
        <w:rPr>
          <w:rFonts w:ascii="Arial" w:hAnsi="Arial" w:cs="Arial"/>
          <w:sz w:val="26"/>
          <w:szCs w:val="26"/>
        </w:rPr>
        <w:t>inferiores a los demás.</w:t>
      </w:r>
    </w:p>
    <w:p w:rsidR="008C37B0" w:rsidRPr="008C37B0" w:rsidRDefault="008C37B0" w:rsidP="008C3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C37B0">
        <w:rPr>
          <w:rFonts w:ascii="Arial" w:hAnsi="Arial" w:cs="Arial"/>
          <w:sz w:val="26"/>
          <w:szCs w:val="26"/>
        </w:rPr>
        <w:t>Por ello, urge enseñarles</w:t>
      </w:r>
      <w:r>
        <w:rPr>
          <w:rFonts w:ascii="Arial" w:hAnsi="Arial" w:cs="Arial"/>
          <w:sz w:val="26"/>
          <w:szCs w:val="26"/>
        </w:rPr>
        <w:t xml:space="preserve"> con las Escrituras el plan que </w:t>
      </w:r>
      <w:r w:rsidRPr="008C37B0">
        <w:rPr>
          <w:rFonts w:ascii="Arial" w:hAnsi="Arial" w:cs="Arial"/>
          <w:sz w:val="26"/>
          <w:szCs w:val="26"/>
        </w:rPr>
        <w:t>Dios tiene para cad</w:t>
      </w:r>
      <w:r>
        <w:rPr>
          <w:rFonts w:ascii="Arial" w:hAnsi="Arial" w:cs="Arial"/>
          <w:sz w:val="26"/>
          <w:szCs w:val="26"/>
        </w:rPr>
        <w:t xml:space="preserve">a persona. Asimismo, debemos de </w:t>
      </w:r>
      <w:r w:rsidRPr="008C37B0">
        <w:rPr>
          <w:rFonts w:ascii="Arial" w:hAnsi="Arial" w:cs="Arial"/>
          <w:sz w:val="26"/>
          <w:szCs w:val="26"/>
        </w:rPr>
        <w:t xml:space="preserve">renovarlos y renovamos </w:t>
      </w:r>
      <w:r>
        <w:rPr>
          <w:rFonts w:ascii="Arial" w:hAnsi="Arial" w:cs="Arial"/>
          <w:sz w:val="26"/>
          <w:szCs w:val="26"/>
        </w:rPr>
        <w:t xml:space="preserve">en el Espíritu de nuestra mente </w:t>
      </w:r>
      <w:r w:rsidRPr="008C37B0">
        <w:rPr>
          <w:rFonts w:ascii="Arial" w:hAnsi="Arial" w:cs="Arial"/>
          <w:sz w:val="26"/>
          <w:szCs w:val="26"/>
        </w:rPr>
        <w:t>(Efesios 4:23-25)</w:t>
      </w:r>
    </w:p>
    <w:p w:rsidR="008C37B0" w:rsidRPr="008C37B0" w:rsidRDefault="008C37B0" w:rsidP="008C37B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6"/>
          <w:szCs w:val="26"/>
        </w:rPr>
      </w:pPr>
      <w:r w:rsidRPr="008C37B0">
        <w:rPr>
          <w:rFonts w:ascii="Arial" w:hAnsi="Arial" w:cs="Arial"/>
          <w:sz w:val="26"/>
          <w:szCs w:val="26"/>
        </w:rPr>
        <w:t>Una mente no renovada, impide que los pobres tomen</w:t>
      </w:r>
      <w:r>
        <w:rPr>
          <w:rFonts w:ascii="Arial" w:hAnsi="Arial" w:cs="Arial"/>
          <w:sz w:val="26"/>
          <w:szCs w:val="26"/>
        </w:rPr>
        <w:t xml:space="preserve"> </w:t>
      </w:r>
      <w:r w:rsidRPr="008C37B0">
        <w:rPr>
          <w:rFonts w:ascii="Arial" w:hAnsi="Arial" w:cs="Arial"/>
          <w:sz w:val="26"/>
          <w:szCs w:val="26"/>
        </w:rPr>
        <w:t xml:space="preserve">la iniciativa y no puedan </w:t>
      </w:r>
      <w:r>
        <w:rPr>
          <w:rFonts w:ascii="Arial" w:hAnsi="Arial" w:cs="Arial"/>
          <w:sz w:val="26"/>
          <w:szCs w:val="26"/>
        </w:rPr>
        <w:t xml:space="preserve">aprovechar las oportunidades de </w:t>
      </w:r>
      <w:r w:rsidRPr="008C37B0">
        <w:rPr>
          <w:rFonts w:ascii="Arial" w:hAnsi="Arial" w:cs="Arial"/>
          <w:sz w:val="26"/>
          <w:szCs w:val="26"/>
        </w:rPr>
        <w:t>mejorar su situación.</w:t>
      </w:r>
    </w:p>
    <w:p w:rsidR="008C37B0" w:rsidRPr="008C37B0" w:rsidRDefault="008C37B0" w:rsidP="008C3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C37B0">
        <w:rPr>
          <w:rFonts w:ascii="Arial" w:hAnsi="Arial" w:cs="Arial"/>
          <w:sz w:val="26"/>
          <w:szCs w:val="26"/>
        </w:rPr>
        <w:t>Los pobres son ca</w:t>
      </w:r>
      <w:r>
        <w:rPr>
          <w:rFonts w:ascii="Arial" w:hAnsi="Arial" w:cs="Arial"/>
          <w:sz w:val="26"/>
          <w:szCs w:val="26"/>
        </w:rPr>
        <w:t xml:space="preserve">pacitados para tomar decisiones acerca de la mejor </w:t>
      </w:r>
      <w:r w:rsidRPr="008C37B0">
        <w:rPr>
          <w:rFonts w:ascii="Arial" w:hAnsi="Arial" w:cs="Arial"/>
          <w:sz w:val="26"/>
          <w:szCs w:val="26"/>
        </w:rPr>
        <w:t>forma</w:t>
      </w:r>
      <w:r>
        <w:rPr>
          <w:rFonts w:ascii="Arial" w:hAnsi="Arial" w:cs="Arial"/>
          <w:sz w:val="26"/>
          <w:szCs w:val="26"/>
        </w:rPr>
        <w:t xml:space="preserve"> de sembrar, de actuar conforme </w:t>
      </w:r>
      <w:r w:rsidRPr="008C37B0">
        <w:rPr>
          <w:rFonts w:ascii="Arial" w:hAnsi="Arial" w:cs="Arial"/>
          <w:sz w:val="26"/>
          <w:szCs w:val="26"/>
        </w:rPr>
        <w:t>a sus decisiones, d</w:t>
      </w:r>
      <w:r>
        <w:rPr>
          <w:rFonts w:ascii="Arial" w:hAnsi="Arial" w:cs="Arial"/>
          <w:sz w:val="26"/>
          <w:szCs w:val="26"/>
        </w:rPr>
        <w:t xml:space="preserve">e evaluar los resultados de sus </w:t>
      </w:r>
      <w:r w:rsidRPr="008C37B0">
        <w:rPr>
          <w:rFonts w:ascii="Arial" w:hAnsi="Arial" w:cs="Arial"/>
          <w:sz w:val="26"/>
          <w:szCs w:val="26"/>
        </w:rPr>
        <w:t xml:space="preserve">decisiones, </w:t>
      </w:r>
      <w:r>
        <w:rPr>
          <w:rFonts w:ascii="Arial" w:hAnsi="Arial" w:cs="Arial"/>
          <w:sz w:val="26"/>
          <w:szCs w:val="26"/>
        </w:rPr>
        <w:t xml:space="preserve">y empezar el proceso de toma de decisiones </w:t>
      </w:r>
      <w:r w:rsidRPr="008C37B0">
        <w:rPr>
          <w:rFonts w:ascii="Arial" w:hAnsi="Arial" w:cs="Arial"/>
          <w:sz w:val="26"/>
          <w:szCs w:val="26"/>
        </w:rPr>
        <w:t xml:space="preserve">nuevamente. De ahí que, </w:t>
      </w:r>
      <w:proofErr w:type="gramStart"/>
      <w:r w:rsidRPr="008C37B0">
        <w:rPr>
          <w:rFonts w:ascii="Arial" w:hAnsi="Arial" w:cs="Arial"/>
          <w:sz w:val="26"/>
          <w:szCs w:val="26"/>
        </w:rPr>
        <w:t>¡</w:t>
      </w:r>
      <w:proofErr w:type="gramEnd"/>
      <w:r w:rsidRPr="008C37B0">
        <w:rPr>
          <w:rFonts w:ascii="Arial" w:hAnsi="Arial" w:cs="Arial"/>
          <w:sz w:val="26"/>
          <w:szCs w:val="26"/>
        </w:rPr>
        <w:t>la participación en su sentido</w:t>
      </w:r>
    </w:p>
    <w:p w:rsidR="008C37B0" w:rsidRPr="008C37B0" w:rsidRDefault="008C37B0" w:rsidP="008C3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8C37B0">
        <w:rPr>
          <w:rFonts w:ascii="Arial" w:hAnsi="Arial" w:cs="Arial"/>
          <w:sz w:val="26"/>
          <w:szCs w:val="26"/>
        </w:rPr>
        <w:t>más</w:t>
      </w:r>
      <w:proofErr w:type="gramEnd"/>
      <w:r w:rsidRPr="008C37B0">
        <w:rPr>
          <w:rFonts w:ascii="Arial" w:hAnsi="Arial" w:cs="Arial"/>
          <w:sz w:val="26"/>
          <w:szCs w:val="26"/>
        </w:rPr>
        <w:t xml:space="preserve"> completo no es sólo un</w:t>
      </w:r>
      <w:r>
        <w:rPr>
          <w:rFonts w:ascii="Arial" w:hAnsi="Arial" w:cs="Arial"/>
          <w:sz w:val="26"/>
          <w:szCs w:val="26"/>
        </w:rPr>
        <w:t xml:space="preserve"> medio hacia un fin sino el fin </w:t>
      </w:r>
      <w:r w:rsidRPr="008C37B0">
        <w:rPr>
          <w:rFonts w:ascii="Arial" w:hAnsi="Arial" w:cs="Arial"/>
          <w:sz w:val="26"/>
          <w:szCs w:val="26"/>
        </w:rPr>
        <w:t>más importante!</w:t>
      </w:r>
    </w:p>
    <w:p w:rsidR="008C37B0" w:rsidRDefault="008C37B0" w:rsidP="008C3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8C37B0">
        <w:rPr>
          <w:rFonts w:ascii="Arial" w:hAnsi="Arial" w:cs="Arial"/>
          <w:sz w:val="26"/>
          <w:szCs w:val="26"/>
        </w:rPr>
        <w:t>Como ves, lo que está e</w:t>
      </w:r>
      <w:r>
        <w:rPr>
          <w:rFonts w:ascii="Arial" w:hAnsi="Arial" w:cs="Arial"/>
          <w:sz w:val="26"/>
          <w:szCs w:val="26"/>
        </w:rPr>
        <w:t xml:space="preserve">n juego no es solo el bienestar </w:t>
      </w:r>
      <w:r w:rsidRPr="008C37B0">
        <w:rPr>
          <w:rFonts w:ascii="Arial" w:hAnsi="Arial" w:cs="Arial"/>
          <w:sz w:val="26"/>
          <w:szCs w:val="26"/>
        </w:rPr>
        <w:t>de los pobres, tan importa</w:t>
      </w:r>
      <w:r>
        <w:rPr>
          <w:rFonts w:ascii="Arial" w:hAnsi="Arial" w:cs="Arial"/>
          <w:sz w:val="26"/>
          <w:szCs w:val="26"/>
        </w:rPr>
        <w:t xml:space="preserve">nte como eso es, sino más bien la misma autenticidad del testimonio de la Iglesia por el </w:t>
      </w:r>
      <w:r w:rsidRPr="008C37B0">
        <w:rPr>
          <w:rFonts w:ascii="Arial" w:hAnsi="Arial" w:cs="Arial"/>
          <w:sz w:val="26"/>
          <w:szCs w:val="26"/>
        </w:rPr>
        <w:t>poder transformador del Reino de Dios.</w:t>
      </w:r>
    </w:p>
    <w:p w:rsidR="008C37B0" w:rsidRPr="008C37B0" w:rsidRDefault="008C37B0" w:rsidP="008C3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8C37B0" w:rsidRPr="008C37B0" w:rsidRDefault="008C37B0" w:rsidP="008C3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8C37B0">
        <w:rPr>
          <w:rFonts w:ascii="Arial" w:hAnsi="Arial" w:cs="Arial"/>
          <w:i/>
          <w:iCs/>
        </w:rPr>
        <w:t>Fuente: el libro Cuando la Ayuda Hace Daño</w:t>
      </w:r>
    </w:p>
    <w:p w:rsidR="0044586C" w:rsidRDefault="008C37B0" w:rsidP="008C37B0">
      <w:pPr>
        <w:rPr>
          <w:rFonts w:ascii="Arial" w:hAnsi="Arial" w:cs="Arial"/>
          <w:i/>
          <w:iCs/>
          <w:lang w:val="en-US"/>
        </w:rPr>
      </w:pPr>
      <w:proofErr w:type="spellStart"/>
      <w:proofErr w:type="gramStart"/>
      <w:r w:rsidRPr="008C37B0">
        <w:rPr>
          <w:rFonts w:ascii="Arial" w:hAnsi="Arial" w:cs="Arial"/>
          <w:i/>
          <w:iCs/>
          <w:lang w:val="en-US"/>
        </w:rPr>
        <w:t>por</w:t>
      </w:r>
      <w:proofErr w:type="spellEnd"/>
      <w:proofErr w:type="gramEnd"/>
      <w:r w:rsidRPr="008C37B0">
        <w:rPr>
          <w:rFonts w:ascii="Arial" w:hAnsi="Arial" w:cs="Arial"/>
          <w:i/>
          <w:iCs/>
          <w:lang w:val="en-US"/>
        </w:rPr>
        <w:t xml:space="preserve"> Brian </w:t>
      </w:r>
      <w:proofErr w:type="spellStart"/>
      <w:r w:rsidRPr="008C37B0">
        <w:rPr>
          <w:rFonts w:ascii="Arial" w:hAnsi="Arial" w:cs="Arial"/>
          <w:i/>
          <w:iCs/>
          <w:lang w:val="en-US"/>
        </w:rPr>
        <w:t>Fikkert</w:t>
      </w:r>
      <w:proofErr w:type="spellEnd"/>
      <w:r w:rsidRPr="008C37B0">
        <w:rPr>
          <w:rFonts w:ascii="Arial" w:hAnsi="Arial" w:cs="Arial"/>
          <w:i/>
          <w:iCs/>
          <w:lang w:val="en-US"/>
        </w:rPr>
        <w:t xml:space="preserve"> y Steve Corbett</w:t>
      </w:r>
    </w:p>
    <w:p w:rsidR="006C6990" w:rsidRDefault="006C6990" w:rsidP="006C699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C6990">
        <w:rPr>
          <w:rFonts w:ascii="Arial" w:hAnsi="Arial" w:cs="Arial"/>
          <w:b/>
          <w:bCs/>
          <w:sz w:val="36"/>
          <w:szCs w:val="36"/>
        </w:rPr>
        <w:t>Dependencia Saludable y no Saludable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6C6990">
        <w:rPr>
          <w:rFonts w:ascii="Arial" w:hAnsi="Arial" w:cs="Arial"/>
          <w:b/>
          <w:bCs/>
          <w:sz w:val="26"/>
          <w:szCs w:val="26"/>
        </w:rPr>
        <w:t>Síndrome de Dependencia: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Das 1 vez y provocas agradecimiento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Das 2 veces y creas anticipación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Das 3 veces y creas expectativa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Das 4 veces y se convierte en un derecho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Das 5 veces y estableces dependencia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“PERO…. En el grado en el cual se haga</w:t>
      </w:r>
      <w:r w:rsidRPr="006C6990">
        <w:rPr>
          <w:rFonts w:ascii="Arial" w:hAnsi="Arial" w:cs="Arial"/>
          <w:sz w:val="26"/>
          <w:szCs w:val="26"/>
        </w:rPr>
        <w:t xml:space="preserve"> participes a los pobres en los </w:t>
      </w:r>
      <w:r w:rsidRPr="006C6990">
        <w:rPr>
          <w:rFonts w:ascii="Arial" w:hAnsi="Arial" w:cs="Arial"/>
          <w:sz w:val="26"/>
          <w:szCs w:val="26"/>
        </w:rPr>
        <w:t>sistemas destinados a su servicio, su sentido</w:t>
      </w:r>
      <w:r>
        <w:rPr>
          <w:rFonts w:ascii="Arial" w:hAnsi="Arial" w:cs="Arial"/>
          <w:sz w:val="26"/>
          <w:szCs w:val="26"/>
        </w:rPr>
        <w:t xml:space="preserve"> de valor propio es realizado.” </w:t>
      </w:r>
      <w:r w:rsidRPr="006C6990">
        <w:rPr>
          <w:rFonts w:ascii="Arial" w:hAnsi="Arial" w:cs="Arial"/>
          <w:sz w:val="26"/>
          <w:szCs w:val="26"/>
        </w:rPr>
        <w:t>Dependencia saludable es la capa</w:t>
      </w:r>
      <w:r w:rsidRPr="006C6990">
        <w:rPr>
          <w:rFonts w:ascii="Arial" w:hAnsi="Arial" w:cs="Arial"/>
          <w:sz w:val="26"/>
          <w:szCs w:val="26"/>
        </w:rPr>
        <w:t xml:space="preserve">cidad de usar recursos externos </w:t>
      </w:r>
      <w:r w:rsidRPr="006C6990">
        <w:rPr>
          <w:rFonts w:ascii="Arial" w:hAnsi="Arial" w:cs="Arial"/>
          <w:sz w:val="26"/>
          <w:szCs w:val="26"/>
        </w:rPr>
        <w:t xml:space="preserve">mientras se refuerzan las cualidades de autonomía, </w:t>
      </w:r>
      <w:r w:rsidRPr="006C6990">
        <w:rPr>
          <w:rFonts w:ascii="Arial" w:hAnsi="Arial" w:cs="Arial"/>
          <w:sz w:val="26"/>
          <w:szCs w:val="26"/>
        </w:rPr>
        <w:t xml:space="preserve">responsabilidad e </w:t>
      </w:r>
      <w:r w:rsidRPr="006C6990">
        <w:rPr>
          <w:rFonts w:ascii="Arial" w:hAnsi="Arial" w:cs="Arial"/>
          <w:sz w:val="26"/>
          <w:szCs w:val="26"/>
        </w:rPr>
        <w:t>iniciativa.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Dependen</w:t>
      </w:r>
      <w:r w:rsidRPr="006C6990">
        <w:rPr>
          <w:rFonts w:ascii="Arial" w:hAnsi="Arial" w:cs="Arial"/>
          <w:sz w:val="26"/>
          <w:szCs w:val="26"/>
        </w:rPr>
        <w:t xml:space="preserve">cia no saludable (enfermiza) es </w:t>
      </w:r>
      <w:r w:rsidRPr="006C6990">
        <w:rPr>
          <w:rFonts w:ascii="Arial" w:hAnsi="Arial" w:cs="Arial"/>
          <w:sz w:val="26"/>
          <w:szCs w:val="26"/>
        </w:rPr>
        <w:t xml:space="preserve">depender </w:t>
      </w:r>
      <w:r w:rsidRPr="006C6990">
        <w:rPr>
          <w:rFonts w:ascii="Arial" w:hAnsi="Arial" w:cs="Arial"/>
          <w:sz w:val="26"/>
          <w:szCs w:val="26"/>
        </w:rPr>
        <w:t xml:space="preserve">de recursos externos a expensas </w:t>
      </w:r>
      <w:r w:rsidRPr="006C6990">
        <w:rPr>
          <w:rFonts w:ascii="Arial" w:hAnsi="Arial" w:cs="Arial"/>
          <w:sz w:val="26"/>
          <w:szCs w:val="26"/>
        </w:rPr>
        <w:t>de la autono</w:t>
      </w:r>
      <w:r w:rsidRPr="006C6990">
        <w:rPr>
          <w:rFonts w:ascii="Arial" w:hAnsi="Arial" w:cs="Arial"/>
          <w:sz w:val="26"/>
          <w:szCs w:val="26"/>
        </w:rPr>
        <w:t xml:space="preserve">mía local, la responsabilidad o </w:t>
      </w:r>
      <w:r w:rsidRPr="006C6990">
        <w:rPr>
          <w:rFonts w:ascii="Arial" w:hAnsi="Arial" w:cs="Arial"/>
          <w:sz w:val="26"/>
          <w:szCs w:val="26"/>
        </w:rPr>
        <w:t>la inventiva (iniciativa o ingeniosidad).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6"/>
          <w:szCs w:val="26"/>
        </w:rPr>
      </w:pPr>
      <w:r w:rsidRPr="006C6990">
        <w:rPr>
          <w:rFonts w:ascii="Arial" w:hAnsi="Arial" w:cs="Arial"/>
          <w:b/>
          <w:bCs/>
          <w:i/>
          <w:iCs/>
          <w:sz w:val="26"/>
          <w:szCs w:val="26"/>
        </w:rPr>
        <w:lastRenderedPageBreak/>
        <w:t>Causas Contribuyentes: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Paternalismo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Exceso de riqueza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Mentalidad de ayuda rápida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Mentalidad de derecho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b/>
          <w:bCs/>
          <w:i/>
          <w:iCs/>
          <w:sz w:val="26"/>
          <w:szCs w:val="26"/>
        </w:rPr>
        <w:t>Se puede identificar en</w:t>
      </w:r>
      <w:r w:rsidRPr="006C6990">
        <w:rPr>
          <w:rFonts w:ascii="Arial" w:hAnsi="Arial" w:cs="Arial"/>
          <w:sz w:val="26"/>
          <w:szCs w:val="26"/>
        </w:rPr>
        <w:t>: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Independencia mutua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Honor y responsabilidad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Confiar en Dios y dignidad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Uso creativo de recursos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6"/>
          <w:szCs w:val="26"/>
        </w:rPr>
      </w:pPr>
      <w:r w:rsidRPr="006C6990">
        <w:rPr>
          <w:rFonts w:ascii="Arial" w:hAnsi="Arial" w:cs="Arial"/>
          <w:b/>
          <w:bCs/>
          <w:i/>
          <w:iCs/>
          <w:sz w:val="26"/>
          <w:szCs w:val="26"/>
        </w:rPr>
        <w:t>EL CAMBIO SOSTENIBLE ES DIFÍCIL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Construir relaciones a largo plazo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Fuerte enfoque en realidades difíciles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Gente valiente</w:t>
      </w:r>
    </w:p>
    <w:p w:rsid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6C6990">
        <w:rPr>
          <w:rFonts w:ascii="Arial" w:hAnsi="Arial" w:cs="Arial"/>
          <w:sz w:val="26"/>
          <w:szCs w:val="26"/>
        </w:rPr>
        <w:t>Luchar con sentir o hacer….</w:t>
      </w:r>
    </w:p>
    <w:p w:rsidR="006C6990" w:rsidRPr="006C6990" w:rsidRDefault="006C6990" w:rsidP="006C6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6C6990" w:rsidRPr="006C6990" w:rsidRDefault="006C6990" w:rsidP="006C6990">
      <w:pPr>
        <w:rPr>
          <w:rFonts w:ascii="Arial" w:hAnsi="Arial" w:cs="Arial"/>
          <w:lang w:val="en-US"/>
        </w:rPr>
      </w:pPr>
      <w:r w:rsidRPr="006C6990">
        <w:rPr>
          <w:rFonts w:ascii="Arial" w:hAnsi="Arial" w:cs="Arial"/>
          <w:i/>
          <w:iCs/>
        </w:rPr>
        <w:t>Fuente: Caridad Tóxica, Robe</w:t>
      </w:r>
      <w:bookmarkStart w:id="0" w:name="_GoBack"/>
      <w:bookmarkEnd w:id="0"/>
      <w:r w:rsidRPr="006C6990">
        <w:rPr>
          <w:rFonts w:ascii="Arial" w:hAnsi="Arial" w:cs="Arial"/>
          <w:i/>
          <w:iCs/>
        </w:rPr>
        <w:t xml:space="preserve">rt </w:t>
      </w:r>
      <w:proofErr w:type="spellStart"/>
      <w:r w:rsidRPr="006C6990">
        <w:rPr>
          <w:rFonts w:ascii="Arial" w:hAnsi="Arial" w:cs="Arial"/>
          <w:i/>
          <w:iCs/>
        </w:rPr>
        <w:t>Lupton</w:t>
      </w:r>
      <w:proofErr w:type="spellEnd"/>
    </w:p>
    <w:sectPr w:rsidR="006C6990" w:rsidRPr="006C6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B0"/>
    <w:rsid w:val="0044586C"/>
    <w:rsid w:val="006C6990"/>
    <w:rsid w:val="008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35F47-AF9F-48F3-889C-BA66F37C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</cp:revision>
  <dcterms:created xsi:type="dcterms:W3CDTF">2017-07-26T03:02:00Z</dcterms:created>
  <dcterms:modified xsi:type="dcterms:W3CDTF">2017-07-26T03:27:00Z</dcterms:modified>
</cp:coreProperties>
</file>